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 SemiBold" w:cs="Montserrat SemiBold" w:eastAsia="Montserrat SemiBold" w:hAnsi="Montserrat SemiBold"/>
          <w:color w:val="d1524b"/>
          <w:sz w:val="46"/>
          <w:szCs w:val="4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d1524b"/>
          <w:sz w:val="46"/>
          <w:szCs w:val="46"/>
          <w:rtl w:val="0"/>
        </w:rPr>
        <w:t xml:space="preserve">RESEARCH CV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Austin, TX • alex.hartwell@example.com • (123) 456-7890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mc:AlternateContent>
          <mc:Choice Requires="wpg">
            <w:drawing>
              <wp:inline distB="114300" distT="114300" distL="114300" distR="114300">
                <wp:extent cx="6647688" cy="27432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0100" y="1581125"/>
                          <a:ext cx="94167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D1524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647688" cy="2743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688" cy="274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Dedicated molecular biology student with 3+ years of laboratory research experience in protein engineering, enzyme biophysics, and computational modeling. Strong background in independent experimentation, data interpretation, and scientific reporting. Seeking graduate-level research opportunities in structural biology and biomedical engineering.</w:t>
      </w:r>
    </w:p>
    <w:p w:rsidR="00000000" w:rsidDel="00000000" w:rsidP="00000000" w:rsidRDefault="00000000" w:rsidRPr="00000000" w14:paraId="00000006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12" w:lineRule="auto"/>
        <w:rPr>
          <w:rFonts w:ascii="Montserrat SemiBold" w:cs="Montserrat SemiBold" w:eastAsia="Montserrat SemiBold" w:hAnsi="Montserrat SemiBold"/>
          <w:color w:val="d1524b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d1524b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line="312" w:lineRule="auto"/>
        <w:rPr>
          <w:rFonts w:ascii="Montserrat SemiBold" w:cs="Montserrat SemiBold" w:eastAsia="Montserrat SemiBold" w:hAnsi="Montserrat SemiBold"/>
          <w:color w:val="d1524b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University of Texas at Austin,</w:t>
      </w:r>
      <w:r w:rsidDel="00000000" w:rsidR="00000000" w:rsidRPr="00000000">
        <w:rPr>
          <w:rFonts w:ascii="Montserrat SemiBold" w:cs="Montserrat SemiBold" w:eastAsia="Montserrat SemiBold" w:hAnsi="Montserrat SemiBold"/>
          <w:color w:val="70707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Austin, TX </w:t>
      </w:r>
      <w:r w:rsidDel="00000000" w:rsidR="00000000" w:rsidRPr="00000000">
        <w:rPr>
          <w:rFonts w:ascii="Montserrat SemiBold" w:cs="Montserrat SemiBold" w:eastAsia="Montserrat SemiBold" w:hAnsi="Montserrat SemiBold"/>
          <w:color w:val="707070"/>
          <w:sz w:val="18"/>
          <w:szCs w:val="18"/>
          <w:rtl w:val="0"/>
        </w:rPr>
        <w:tab/>
        <w:tab/>
        <w:tab/>
        <w:tab/>
        <w:tab/>
        <w:t xml:space="preserve">   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Expected graduation: May 20XX</w:t>
      </w:r>
    </w:p>
    <w:p w:rsidR="00000000" w:rsidDel="00000000" w:rsidP="00000000" w:rsidRDefault="00000000" w:rsidRPr="00000000" w14:paraId="0000000A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GPA: 3.78/4.0</w:t>
      </w:r>
    </w:p>
    <w:p w:rsidR="00000000" w:rsidDel="00000000" w:rsidP="00000000" w:rsidRDefault="00000000" w:rsidRPr="00000000" w14:paraId="0000000B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Relevant Coursework:</w:t>
      </w:r>
    </w:p>
    <w:p w:rsidR="00000000" w:rsidDel="00000000" w:rsidP="00000000" w:rsidRDefault="00000000" w:rsidRPr="00000000" w14:paraId="0000000D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Physical Chemistry, Structural Biochemistry, Protein Engineering, Cell Signaling Pathways, Computational Biology</w:t>
      </w:r>
    </w:p>
    <w:p w:rsidR="00000000" w:rsidDel="00000000" w:rsidP="00000000" w:rsidRDefault="00000000" w:rsidRPr="00000000" w14:paraId="0000000E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Honors: Dean’s List (Fall 20XX, Spring 20XX, Fall 20XX)</w:t>
      </w:r>
    </w:p>
    <w:p w:rsidR="00000000" w:rsidDel="00000000" w:rsidP="00000000" w:rsidRDefault="00000000" w:rsidRPr="00000000" w14:paraId="0000000F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rFonts w:ascii="Montserrat SemiBold" w:cs="Montserrat SemiBold" w:eastAsia="Montserrat SemiBold" w:hAnsi="Montserrat SemiBold"/>
          <w:color w:val="d1524b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d1524b"/>
          <w:sz w:val="32"/>
          <w:szCs w:val="32"/>
          <w:rtl w:val="0"/>
        </w:rPr>
        <w:t xml:space="preserve">RELATED EXPERIENCE</w:t>
      </w:r>
    </w:p>
    <w:p w:rsidR="00000000" w:rsidDel="00000000" w:rsidP="00000000" w:rsidRDefault="00000000" w:rsidRPr="00000000" w14:paraId="00000011">
      <w:pPr>
        <w:spacing w:line="312" w:lineRule="auto"/>
        <w:rPr>
          <w:rFonts w:ascii="Montserrat SemiBold" w:cs="Montserrat SemiBold" w:eastAsia="Montserrat SemiBold" w:hAnsi="Montserrat SemiBold"/>
          <w:color w:val="d1524b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Undergraduate Research Assistant     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                                                                                               September 20XX – Present</w:t>
      </w:r>
    </w:p>
    <w:p w:rsidR="00000000" w:rsidDel="00000000" w:rsidP="00000000" w:rsidRDefault="00000000" w:rsidRPr="00000000" w14:paraId="00000013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Dr. Elaine Carter Lab, Department of Molecular Biosciences, University of Texas at Austin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Investigate enzyme conformational changes using cryo-EM and molecular dynamics simulations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Developed purification workflows for recombinant proteins, increasing yield by 35%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Conduct kinetic assays to study enzyme–substrate interactions, identifying two promising mutations for </w:t>
      </w:r>
    </w:p>
    <w:p w:rsidR="00000000" w:rsidDel="00000000" w:rsidP="00000000" w:rsidRDefault="00000000" w:rsidRPr="00000000" w14:paraId="00000017">
      <w:pPr>
        <w:spacing w:line="312" w:lineRule="auto"/>
        <w:ind w:left="720" w:firstLine="0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stability enhancement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Maintain detailed notebooks and protocols; assist in training new lab members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Research Intern     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June 20XX – August 20XX</w:t>
      </w:r>
    </w:p>
    <w:p w:rsidR="00000000" w:rsidDel="00000000" w:rsidP="00000000" w:rsidRDefault="00000000" w:rsidRPr="00000000" w14:paraId="0000001B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National Center for Biotechnology Research, Rockville, MD</w:t>
      </w:r>
    </w:p>
    <w:p w:rsidR="00000000" w:rsidDel="00000000" w:rsidP="00000000" w:rsidRDefault="00000000" w:rsidRPr="00000000" w14:paraId="0000001C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Mentor: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Dr. Linh Park, Protein Structure Division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Conducted an independent project analyzing membrane transport protein topology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Performed fluorescence spectroscopy to evaluate ligand-binding affinity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Presented results to 60+ scientists at the NCBR Undergraduate Research Symposium</w:t>
      </w:r>
    </w:p>
    <w:p w:rsidR="00000000" w:rsidDel="00000000" w:rsidP="00000000" w:rsidRDefault="00000000" w:rsidRPr="00000000" w14:paraId="00000020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Independent Study Project    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                                                                                                                  January 20XX – May 20XX</w:t>
      </w:r>
    </w:p>
    <w:p w:rsidR="00000000" w:rsidDel="00000000" w:rsidP="00000000" w:rsidRDefault="00000000" w:rsidRPr="00000000" w14:paraId="00000022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“Computational Modeling of Allosteric Sites in Metabolic Enzymes”</w:t>
      </w:r>
    </w:p>
    <w:p w:rsidR="00000000" w:rsidDel="00000000" w:rsidP="00000000" w:rsidRDefault="00000000" w:rsidRPr="00000000" w14:paraId="00000023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Supervisor: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Dr. Omar Williams, Department of Computational Biology, UT Austin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Designed computational screens to identify novel allosteric pockets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Used PyMOL, MODELLER, and AlphaFold-based pipelines to refine structural predictions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Authored a 22-page report summarizing model accuracy and potential druggable hotspots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color w:val="707070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Presented findings at UT Austin Undergraduate Research Conference</w:t>
      </w:r>
    </w:p>
    <w:p w:rsidR="00000000" w:rsidDel="00000000" w:rsidP="00000000" w:rsidRDefault="00000000" w:rsidRPr="00000000" w14:paraId="00000028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12" w:lineRule="auto"/>
        <w:rPr>
          <w:rFonts w:ascii="Montserrat SemiBold" w:cs="Montserrat SemiBold" w:eastAsia="Montserrat SemiBold" w:hAnsi="Montserrat SemiBold"/>
          <w:color w:val="d1524b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d1524b"/>
          <w:sz w:val="32"/>
          <w:szCs w:val="32"/>
          <w:rtl w:val="0"/>
        </w:rPr>
        <w:t xml:space="preserve">PUBLICATIONS</w:t>
      </w:r>
    </w:p>
    <w:p w:rsidR="00000000" w:rsidDel="00000000" w:rsidP="00000000" w:rsidRDefault="00000000" w:rsidRPr="00000000" w14:paraId="0000002A">
      <w:pPr>
        <w:spacing w:line="312" w:lineRule="auto"/>
        <w:rPr>
          <w:rFonts w:ascii="Montserrat" w:cs="Montserrat" w:eastAsia="Montserrat" w:hAnsi="Montserrat"/>
          <w:color w:val="70707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Hartwell, A.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, Carter, E. (20XX, May). Structural insights into engineered variants of malate dehydrogenase. Poster presented at the American Society for Biochemistry and Molecular Biology Conference, Seattle, WA.</w:t>
      </w:r>
    </w:p>
    <w:p w:rsidR="00000000" w:rsidDel="00000000" w:rsidP="00000000" w:rsidRDefault="00000000" w:rsidRPr="00000000" w14:paraId="0000002C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Hartwell, A.</w:t>
      </w:r>
      <w:r w:rsidDel="00000000" w:rsidR="00000000" w:rsidRPr="00000000">
        <w:rPr>
          <w:rFonts w:ascii="Montserrat" w:cs="Montserrat" w:eastAsia="Montserrat" w:hAnsi="Montserrat"/>
          <w:color w:val="707070"/>
          <w:sz w:val="18"/>
          <w:szCs w:val="18"/>
          <w:rtl w:val="0"/>
        </w:rPr>
        <w:t xml:space="preserve"> (20XX, August). Predicting allosteric communication pathways using machine learning models. Oral presentation at the NCBR Annual Summer Research Symposium, Rockville, MD.</w:t>
      </w:r>
    </w:p>
    <w:p w:rsidR="00000000" w:rsidDel="00000000" w:rsidP="00000000" w:rsidRDefault="00000000" w:rsidRPr="00000000" w14:paraId="0000002E">
      <w:pPr>
        <w:spacing w:line="312" w:lineRule="auto"/>
        <w:rPr>
          <w:rFonts w:ascii="Montserrat" w:cs="Montserrat" w:eastAsia="Montserrat" w:hAnsi="Montserrat"/>
          <w:color w:val="70707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